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глобальные-константы"/>
    <w:p>
      <w:pPr>
        <w:pStyle w:val="Heading1"/>
      </w:pPr>
      <w:r>
        <w:t xml:space="preserve">Глобальные константы</w:t>
      </w:r>
    </w:p>
    <w:p>
      <w:pPr>
        <w:pStyle w:val="FirstParagraph"/>
      </w:pPr>
      <w:r>
        <w:t xml:space="preserve">Глобальные константы подключаются из файла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 Ниже перечислены базовые коды и константы путей, которые использовались в исходном описании ядра.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Константа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ER_POINTER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ER_NOTCONNECTED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APATH_SYS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APATH_DATAI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APATH_MST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APATH_IF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Полный список констант см. в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; он включает коды ошибок, команды протокола ИРБИС, размеры пакетов и служебные разделители.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константы</dc:title>
  <dc:creator/>
  <cp:keywords/>
  <dcterms:created xsi:type="dcterms:W3CDTF">2026-08-31T19:58:37Z</dcterms:created>
  <dcterms:modified xsi:type="dcterms:W3CDTF">2026-08-31T19:58:37Z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